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Montserrat" w:cs="Montserrat" w:eastAsia="Montserrat" w:hAnsi="Montserrat"/>
          <w:b w:val="1"/>
          <w:bCs w:val="1"/>
          <w:sz w:val="18"/>
          <w:szCs w:val="18"/>
        </w:rPr>
      </w:pPr>
      <w:r w:rsidDel="00000000" w:rsidR="00000000" w:rsidRPr="00000000">
        <w:rPr>
          <w:rtl w:val="0"/>
        </w:rPr>
      </w:r>
    </w:p>
    <w:p w:rsidR="00000000" w:rsidDel="00000000" w:rsidP="00000000" w:rsidRDefault="00000000" w:rsidRPr="00000000" w14:paraId="00000002">
      <w:pPr>
        <w:rPr>
          <w:rFonts w:ascii="Montserrat" w:cs="Montserrat" w:eastAsia="Montserrat" w:hAnsi="Montserrat"/>
          <w:b w:val="1"/>
          <w:bCs w:val="1"/>
          <w:sz w:val="18"/>
          <w:szCs w:val="18"/>
        </w:rPr>
      </w:pPr>
      <w:r w:rsidDel="00000000" w:rsidR="00000000" w:rsidRPr="00000000">
        <w:rPr>
          <w:rtl w:val="0"/>
        </w:rPr>
      </w:r>
    </w:p>
    <w:p w:rsidR="00000000" w:rsidDel="00000000" w:rsidP="00000000" w:rsidRDefault="00000000" w:rsidRPr="00000000" w14:paraId="00000003">
      <w:pPr>
        <w:rPr>
          <w:rFonts w:ascii="Montserrat" w:cs="Montserrat" w:eastAsia="Montserrat" w:hAnsi="Montserrat"/>
          <w:b w:val="1"/>
          <w:bCs w:val="1"/>
          <w:sz w:val="18"/>
          <w:szCs w:val="18"/>
        </w:rPr>
      </w:pPr>
      <w:r w:rsidDel="00000000" w:rsidR="00000000" w:rsidRPr="00000000">
        <w:rPr>
          <w:rtl w:val="0"/>
        </w:rPr>
      </w:r>
    </w:p>
    <w:p w:rsidR="00000000" w:rsidDel="00000000" w:rsidP="00000000" w:rsidRDefault="00000000" w:rsidRPr="00000000" w14:paraId="00000004">
      <w:pPr>
        <w:rPr>
          <w:rFonts w:ascii="Montserrat" w:cs="Montserrat" w:eastAsia="Montserrat" w:hAnsi="Montserrat"/>
          <w:b w:val="1"/>
          <w:bCs w:val="1"/>
          <w:sz w:val="18"/>
          <w:szCs w:val="18"/>
        </w:rPr>
      </w:pPr>
      <w:r w:rsidDel="00000000" w:rsidR="00000000" w:rsidRPr="00000000">
        <w:rPr>
          <w:rtl w:val="0"/>
        </w:rPr>
      </w:r>
    </w:p>
    <w:p w:rsidR="00000000" w:rsidDel="00000000" w:rsidP="00000000" w:rsidRDefault="00000000" w:rsidRPr="00000000" w14:paraId="00000005">
      <w:pPr>
        <w:rPr>
          <w:rFonts w:ascii="Montserrat" w:cs="Montserrat" w:eastAsia="Montserrat" w:hAnsi="Montserrat"/>
          <w:b w:val="1"/>
          <w:bCs w:val="1"/>
        </w:rPr>
      </w:pPr>
      <w:r w:rsidDel="00000000" w:rsidR="00000000" w:rsidRPr="00000000">
        <w:rPr>
          <w:rFonts w:ascii="Montserrat" w:cs="Montserrat" w:eastAsia="Montserrat" w:hAnsi="Montserrat"/>
          <w:b w:val="1"/>
          <w:bCs w:val="1"/>
          <w:sz w:val="18"/>
          <w:szCs w:val="18"/>
          <w:rtl w:val="0"/>
        </w:rPr>
        <w:t xml:space="preserve">DOCTOR ÁLVARO MARTÍN BARDALES RAMÍREZ, SECRETARIO DE CONTRALORÍA DEL PODER EJECUTIVO DEL ESTADO DE HIDALGO, EN EJERCICIO DE LAS FACULTADES QUE ME CONFIEREN LOS ARTÍCULOS 73 DE LA CONSTITUCIÓN POLÍTICA DEL ESTADO DE HIDALGO, ASÍ COMO LOS ARTÍCULOS 4, 17 FRACCIÓN IX, 23, 25, 37  DE LA LEY ORGÁNICA DE LA ADMINISTRACIÓN PÚBLICA PARA EL ESTADO DE HIDALGO, Y 11 FRACCIÓN V DEL REGLAMENTO INTERIOR DE LA SECRETARÍA DE CONTRALORÍA DEL ESTADO DE HIDALGO Y; </w:t>
      </w:r>
      <w:r w:rsidDel="00000000" w:rsidR="00000000" w:rsidRPr="00000000">
        <w:rPr>
          <w:rtl w:val="0"/>
        </w:rPr>
      </w:r>
    </w:p>
    <w:p w:rsidR="00000000" w:rsidDel="00000000" w:rsidP="00000000" w:rsidRDefault="00000000" w:rsidRPr="00000000" w14:paraId="00000006">
      <w:pPr>
        <w:spacing w:after="240" w:before="240"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CONSIDERANDO</w:t>
      </w:r>
    </w:p>
    <w:p w:rsidR="00000000" w:rsidDel="00000000" w:rsidP="00000000" w:rsidRDefault="00000000" w:rsidRPr="00000000" w14:paraId="00000007">
      <w:pPr>
        <w:spacing w:after="240" w:before="240" w:lineRule="auto"/>
        <w:rPr>
          <w:rFonts w:ascii="Montserrat" w:cs="Montserrat" w:eastAsia="Montserrat" w:hAnsi="Montserrat"/>
        </w:rPr>
      </w:pPr>
      <w:r w:rsidDel="00000000" w:rsidR="00000000" w:rsidRPr="00000000">
        <w:rPr>
          <w:rFonts w:ascii="Montserrat" w:cs="Montserrat" w:eastAsia="Montserrat" w:hAnsi="Montserrat"/>
          <w:rtl w:val="0"/>
        </w:rPr>
        <w:t xml:space="preserve">Que el 31 de enero de 2026 fue publicado en el Periódico Oficial del Estado de Hidalgo, Ordinario, Alcance Cuatro, número 04, el </w:t>
      </w:r>
      <w:r w:rsidDel="00000000" w:rsidR="00000000" w:rsidRPr="00000000">
        <w:rPr>
          <w:rFonts w:ascii="Montserrat" w:cs="Montserrat" w:eastAsia="Montserrat" w:hAnsi="Montserrat"/>
          <w:b w:val="1"/>
          <w:bCs w:val="1"/>
          <w:rtl w:val="0"/>
        </w:rPr>
        <w:t xml:space="preserve">"Acuerdo por el que se emiten las Reglas de Operación del Programa Concursos para Fomentar la Participación Ciudadana en Acciones sobre Cultura de la Transparencia y la Rendición de Cuentas para el Ejercicio Fiscal 2026"</w:t>
      </w:r>
      <w:r w:rsidDel="00000000" w:rsidR="00000000" w:rsidRPr="00000000">
        <w:rPr>
          <w:rFonts w:ascii="Montserrat" w:cs="Montserrat" w:eastAsia="Montserrat" w:hAnsi="Montserrat"/>
          <w:rtl w:val="0"/>
        </w:rPr>
        <w:t xml:space="preserve">, con el objeto de establecer las disposiciones que regulan la ejecución del citado programa.</w:t>
      </w:r>
    </w:p>
    <w:p w:rsidR="00000000" w:rsidDel="00000000" w:rsidP="00000000" w:rsidRDefault="00000000" w:rsidRPr="00000000" w14:paraId="00000008">
      <w:pPr>
        <w:spacing w:after="240" w:before="240" w:lineRule="auto"/>
        <w:rPr>
          <w:rFonts w:ascii="Montserrat" w:cs="Montserrat" w:eastAsia="Montserrat" w:hAnsi="Montserrat"/>
        </w:rPr>
      </w:pPr>
      <w:r w:rsidDel="00000000" w:rsidR="00000000" w:rsidRPr="00000000">
        <w:rPr>
          <w:rFonts w:ascii="Montserrat" w:cs="Montserrat" w:eastAsia="Montserrat" w:hAnsi="Montserrat"/>
          <w:rtl w:val="0"/>
        </w:rPr>
        <w:t xml:space="preserve">Que mediante oficio número </w:t>
      </w:r>
      <w:r w:rsidDel="00000000" w:rsidR="00000000" w:rsidRPr="00000000">
        <w:rPr>
          <w:rFonts w:ascii="Montserrat" w:cs="Montserrat" w:eastAsia="Montserrat" w:hAnsi="Montserrat"/>
          <w:b w:val="1"/>
          <w:bCs w:val="1"/>
          <w:rtl w:val="0"/>
        </w:rPr>
        <w:t xml:space="preserve">CPCEF/MOR/022/2026</w:t>
      </w:r>
      <w:r w:rsidDel="00000000" w:rsidR="00000000" w:rsidRPr="00000000">
        <w:rPr>
          <w:rFonts w:ascii="Montserrat" w:cs="Montserrat" w:eastAsia="Montserrat" w:hAnsi="Montserrat"/>
          <w:rtl w:val="0"/>
        </w:rPr>
        <w:t xml:space="preserve">, dirigido al Titular de la Secretaría de Contraloría del Estado de Hidalgo, en su carácter de integrante de la Comisión Permanente de Contralores Estados-Federación, suscrito por la Doctora Alejandra Pani Barragán, Secretaria Anticorrupción y Buen Gobierno del Poder Ejecutivo del Estado de Morelos y Coordinadora Nacional de la Comisión Permanente de Contralores Estados-Federación, y con fundamento en los numerales 2, fracción XII, y 25, fracción XIII, de los Lineamientos Generales de dicha Comisión, así como en cumplimiento del Plan Anual de Trabajo 2026, Línea de Acción I "Transparencia", Proyecto I "Concurso Nacional Transparencia en Corto", se instruyó a las entidades federativas realizar la difusión de la convocatoria correspondiente conforme a los términos, mecanismos y directrices aprobados por la propia Comisión.</w:t>
      </w:r>
    </w:p>
    <w:p w:rsidR="00000000" w:rsidDel="00000000" w:rsidP="00000000" w:rsidRDefault="00000000" w:rsidRPr="00000000" w14:paraId="00000009">
      <w:pPr>
        <w:spacing w:after="240" w:before="240" w:lineRule="auto"/>
        <w:rPr>
          <w:rFonts w:ascii="Montserrat" w:cs="Montserrat" w:eastAsia="Montserrat" w:hAnsi="Montserrat"/>
        </w:rPr>
      </w:pPr>
      <w:r w:rsidDel="00000000" w:rsidR="00000000" w:rsidRPr="00000000">
        <w:rPr>
          <w:rFonts w:ascii="Montserrat" w:cs="Montserrat" w:eastAsia="Montserrat" w:hAnsi="Montserrat"/>
          <w:rtl w:val="0"/>
        </w:rPr>
        <w:t xml:space="preserve">Que derivado de la revisión efectuada a las Reglas de Operación publicadas, </w:t>
      </w:r>
      <w:r w:rsidDel="00000000" w:rsidR="00000000" w:rsidRPr="00000000">
        <w:rPr>
          <w:rFonts w:ascii="Montserrat" w:cs="Montserrat" w:eastAsia="Montserrat" w:hAnsi="Montserrat"/>
          <w:rtl w:val="0"/>
        </w:rPr>
        <w:t xml:space="preserve">se identificó la necesidad de incorporar determinados conceptos y realizar ajustes de redacción - terminología </w:t>
      </w:r>
      <w:r w:rsidDel="00000000" w:rsidR="00000000" w:rsidRPr="00000000">
        <w:rPr>
          <w:rFonts w:ascii="Montserrat" w:cs="Montserrat" w:eastAsia="Montserrat" w:hAnsi="Montserrat"/>
          <w:rtl w:val="0"/>
        </w:rPr>
        <w:t xml:space="preserve">, respecto de los Lineamientos y de la Convocatoria Nacional, particularmente en lo relativo a la incorporación de la categoría </w:t>
      </w:r>
      <w:r w:rsidDel="00000000" w:rsidR="00000000" w:rsidRPr="00000000">
        <w:rPr>
          <w:rFonts w:ascii="Montserrat" w:cs="Montserrat" w:eastAsia="Montserrat" w:hAnsi="Montserrat"/>
          <w:b w:val="1"/>
          <w:bCs w:val="1"/>
          <w:rtl w:val="0"/>
        </w:rPr>
        <w:t xml:space="preserve">Microvideos</w:t>
      </w:r>
      <w:r w:rsidDel="00000000" w:rsidR="00000000" w:rsidRPr="00000000">
        <w:rPr>
          <w:rFonts w:ascii="Montserrat" w:cs="Montserrat" w:eastAsia="Montserrat" w:hAnsi="Montserrat"/>
          <w:rtl w:val="0"/>
        </w:rPr>
        <w:t xml:space="preserve">, la utilización de la expresión </w:t>
      </w:r>
      <w:r w:rsidDel="00000000" w:rsidR="00000000" w:rsidRPr="00000000">
        <w:rPr>
          <w:rFonts w:ascii="Montserrat" w:cs="Montserrat" w:eastAsia="Montserrat" w:hAnsi="Montserrat"/>
          <w:b w:val="1"/>
          <w:bCs w:val="1"/>
          <w:rtl w:val="0"/>
        </w:rPr>
        <w:t xml:space="preserve">video</w:t>
      </w:r>
      <w:r w:rsidDel="00000000" w:rsidR="00000000" w:rsidRPr="00000000">
        <w:rPr>
          <w:rFonts w:ascii="Montserrat" w:cs="Montserrat" w:eastAsia="Montserrat" w:hAnsi="Montserrat"/>
          <w:rtl w:val="0"/>
        </w:rPr>
        <w:t xml:space="preserve"> en sustitución de </w:t>
      </w:r>
      <w:r w:rsidDel="00000000" w:rsidR="00000000" w:rsidRPr="00000000">
        <w:rPr>
          <w:rFonts w:ascii="Montserrat" w:cs="Montserrat" w:eastAsia="Montserrat" w:hAnsi="Montserrat"/>
          <w:b w:val="1"/>
          <w:bCs w:val="1"/>
          <w:rtl w:val="0"/>
        </w:rPr>
        <w:t xml:space="preserve">cortometraje</w:t>
      </w:r>
      <w:r w:rsidDel="00000000" w:rsidR="00000000" w:rsidRPr="00000000">
        <w:rPr>
          <w:rFonts w:ascii="Montserrat" w:cs="Montserrat" w:eastAsia="Montserrat" w:hAnsi="Montserrat"/>
          <w:rtl w:val="0"/>
        </w:rPr>
        <w:t xml:space="preserve">, y la adecuación de diversos conceptos y numerales, modificaciones que no alteran el objeto, finalidad, población objetivo, cobertura, requisitos de acceso ni el presupuesto autorizado del programa, sino que tienen como finalidad otorgar certeza jurídica, uniformidad normativa y congruencia con los instrumentos rectores emitidos por la Comisión Permanente de Contralores Estados-Federación.</w:t>
      </w:r>
    </w:p>
    <w:p w:rsidR="00000000" w:rsidDel="00000000" w:rsidP="00000000" w:rsidRDefault="00000000" w:rsidRPr="00000000" w14:paraId="0000000A">
      <w:pPr>
        <w:spacing w:after="240" w:before="240" w:lineRule="auto"/>
        <w:rPr>
          <w:rFonts w:ascii="Montserrat" w:cs="Montserrat" w:eastAsia="Montserrat" w:hAnsi="Montserrat"/>
        </w:rPr>
      </w:pPr>
      <w:r w:rsidDel="00000000" w:rsidR="00000000" w:rsidRPr="00000000">
        <w:rPr>
          <w:rFonts w:ascii="Montserrat" w:cs="Montserrat" w:eastAsia="Montserrat" w:hAnsi="Montserrat"/>
          <w:highlight w:val="white"/>
          <w:rtl w:val="0"/>
        </w:rPr>
        <w:t xml:space="preserve">Que, para continuar dando certeza y seguridad jurídica respecto a las reglas de operación he tenido a bien expedir: </w:t>
      </w:r>
      <w:r w:rsidDel="00000000" w:rsidR="00000000" w:rsidRPr="00000000">
        <w:rPr>
          <w:rtl w:val="0"/>
        </w:rPr>
      </w:r>
    </w:p>
    <w:p w:rsidR="00000000" w:rsidDel="00000000" w:rsidP="00000000" w:rsidRDefault="00000000" w:rsidRPr="00000000" w14:paraId="0000000B">
      <w:pPr>
        <w:spacing w:after="240" w:before="240"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ACUERDO MODIFICATORIO AL "ACUERDO POR EL QUE SE EMITEN LAS REGLAS DE OPERACIÓN DEL PROGRAMA CONCURSOS PARA FOMENTAR LA PARTICIPACIÓN CIUDADANA EN ACCIONES SOBRE CULTURA DE LA TRANSPARENCIA Y LA RENDICIÓN DE CUENTAS PARA EL EJERCICIO FISCAL 2026".</w:t>
      </w:r>
    </w:p>
    <w:p w:rsidR="00000000" w:rsidDel="00000000" w:rsidP="00000000" w:rsidRDefault="00000000" w:rsidRPr="00000000" w14:paraId="0000000C">
      <w:pPr>
        <w:spacing w:after="240" w:before="240" w:lineRule="auto"/>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PRIMERO.</w:t>
      </w:r>
      <w:r w:rsidDel="00000000" w:rsidR="00000000" w:rsidRPr="00000000">
        <w:rPr>
          <w:rFonts w:ascii="Montserrat" w:cs="Montserrat" w:eastAsia="Montserrat" w:hAnsi="Montserrat"/>
          <w:rtl w:val="0"/>
        </w:rPr>
        <w:t xml:space="preserve"> Se </w:t>
      </w:r>
      <w:r w:rsidDel="00000000" w:rsidR="00000000" w:rsidRPr="00000000">
        <w:rPr>
          <w:rFonts w:ascii="Montserrat" w:cs="Montserrat" w:eastAsia="Montserrat" w:hAnsi="Montserrat"/>
          <w:b w:val="1"/>
          <w:bCs w:val="1"/>
          <w:rtl w:val="0"/>
        </w:rPr>
        <w:t xml:space="preserve">MODIFICAN</w:t>
      </w:r>
      <w:r w:rsidDel="00000000" w:rsidR="00000000" w:rsidRPr="00000000">
        <w:rPr>
          <w:rFonts w:ascii="Montserrat" w:cs="Montserrat" w:eastAsia="Montserrat" w:hAnsi="Montserrat"/>
          <w:rtl w:val="0"/>
        </w:rPr>
        <w:t xml:space="preserve"> los numerales </w:t>
      </w:r>
      <w:r w:rsidDel="00000000" w:rsidR="00000000" w:rsidRPr="00000000">
        <w:rPr>
          <w:rFonts w:ascii="Montserrat" w:cs="Montserrat" w:eastAsia="Montserrat" w:hAnsi="Montserrat"/>
          <w:b w:val="1"/>
          <w:bCs w:val="1"/>
          <w:rtl w:val="0"/>
        </w:rPr>
        <w:t xml:space="preserve">3.1.8, 3.1.9, 3.1.10; 5.1.1.2.2; 5.1.1.2.3; 5.1.3.2.1; 5.1.3.2.3 y 5.1.6</w:t>
      </w:r>
      <w:r w:rsidDel="00000000" w:rsidR="00000000" w:rsidRPr="00000000">
        <w:rPr>
          <w:rFonts w:ascii="Montserrat" w:cs="Montserrat" w:eastAsia="Montserrat" w:hAnsi="Montserrat"/>
          <w:rtl w:val="0"/>
        </w:rPr>
        <w:t xml:space="preserve">; y se </w:t>
      </w:r>
      <w:r w:rsidDel="00000000" w:rsidR="00000000" w:rsidRPr="00000000">
        <w:rPr>
          <w:rFonts w:ascii="Montserrat" w:cs="Montserrat" w:eastAsia="Montserrat" w:hAnsi="Montserrat"/>
          <w:b w:val="1"/>
          <w:bCs w:val="1"/>
          <w:rtl w:val="0"/>
        </w:rPr>
        <w:t xml:space="preserve">ADICIONAN</w:t>
      </w:r>
      <w:r w:rsidDel="00000000" w:rsidR="00000000" w:rsidRPr="00000000">
        <w:rPr>
          <w:rFonts w:ascii="Montserrat" w:cs="Montserrat" w:eastAsia="Montserrat" w:hAnsi="Montserrat"/>
          <w:rtl w:val="0"/>
        </w:rPr>
        <w:t xml:space="preserve"> los numerales </w:t>
      </w:r>
      <w:r w:rsidDel="00000000" w:rsidR="00000000" w:rsidRPr="00000000">
        <w:rPr>
          <w:rFonts w:ascii="Montserrat" w:cs="Montserrat" w:eastAsia="Montserrat" w:hAnsi="Montserrat"/>
          <w:b w:val="1"/>
          <w:bCs w:val="1"/>
          <w:rtl w:val="0"/>
        </w:rPr>
        <w:t xml:space="preserve">3.1.7</w:t>
      </w:r>
      <w:r w:rsidDel="00000000" w:rsidR="00000000" w:rsidRPr="00000000">
        <w:rPr>
          <w:rFonts w:ascii="Montserrat" w:cs="Montserrat" w:eastAsia="Montserrat" w:hAnsi="Montserrat"/>
          <w:rtl w:val="0"/>
        </w:rPr>
        <w:t xml:space="preserve"> y </w:t>
      </w:r>
      <w:r w:rsidDel="00000000" w:rsidR="00000000" w:rsidRPr="00000000">
        <w:rPr>
          <w:rFonts w:ascii="Montserrat" w:cs="Montserrat" w:eastAsia="Montserrat" w:hAnsi="Montserrat"/>
          <w:b w:val="1"/>
          <w:bCs w:val="1"/>
          <w:rtl w:val="0"/>
        </w:rPr>
        <w:t xml:space="preserve">3.1.11</w:t>
      </w:r>
      <w:r w:rsidDel="00000000" w:rsidR="00000000" w:rsidRPr="00000000">
        <w:rPr>
          <w:rFonts w:ascii="Montserrat" w:cs="Montserrat" w:eastAsia="Montserrat" w:hAnsi="Montserrat"/>
          <w:rtl w:val="0"/>
        </w:rPr>
        <w:t xml:space="preserve"> del </w:t>
      </w:r>
      <w:r w:rsidDel="00000000" w:rsidR="00000000" w:rsidRPr="00000000">
        <w:rPr>
          <w:rFonts w:ascii="Montserrat" w:cs="Montserrat" w:eastAsia="Montserrat" w:hAnsi="Montserrat"/>
          <w:b w:val="1"/>
          <w:bCs w:val="1"/>
          <w:rtl w:val="0"/>
        </w:rPr>
        <w:t xml:space="preserve">"Acuerdo por el que se emiten las Reglas de Operación del Programa Concursos para Fomentar la Participación Ciudadana en Acciones sobre Cultura de la Transparencia y la Rendición de Cuentas para el Ejercicio Fiscal 2026"</w:t>
      </w:r>
      <w:r w:rsidDel="00000000" w:rsidR="00000000" w:rsidRPr="00000000">
        <w:rPr>
          <w:rFonts w:ascii="Montserrat" w:cs="Montserrat" w:eastAsia="Montserrat" w:hAnsi="Montserrat"/>
          <w:rtl w:val="0"/>
        </w:rPr>
        <w:t xml:space="preserve">, publicado en el Periódico Oficial del Estado de Hidalgo el 31 de enero de 2026, Ordinario, Alcance Cuatro, número 04, para quedar en los siguientes términos:</w:t>
      </w:r>
    </w:p>
    <w:p w:rsidR="00000000" w:rsidDel="00000000" w:rsidP="00000000" w:rsidRDefault="00000000" w:rsidRPr="00000000" w14:paraId="0000000D">
      <w:pPr>
        <w:spacing w:after="240" w:before="240" w:lineRule="auto"/>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3.1.7 Microvideos:</w:t>
      </w:r>
      <w:r w:rsidDel="00000000" w:rsidR="00000000" w:rsidRPr="00000000">
        <w:rPr>
          <w:rFonts w:ascii="Montserrat" w:cs="Montserrat" w:eastAsia="Montserrat" w:hAnsi="Montserrat"/>
          <w:rtl w:val="0"/>
        </w:rPr>
        <w:t xml:space="preserve"> Producción audiovisual breve, diseñada para captar la atención rápidamente en redes sociales y plataformas móviles.</w:t>
      </w:r>
    </w:p>
    <w:p w:rsidR="00000000" w:rsidDel="00000000" w:rsidP="00000000" w:rsidRDefault="00000000" w:rsidRPr="00000000" w14:paraId="0000000E">
      <w:pPr>
        <w:spacing w:after="240" w:before="240" w:lineRule="auto"/>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3.1.8 Órgano Estatal de Control (OEC):</w:t>
      </w:r>
      <w:r w:rsidDel="00000000" w:rsidR="00000000" w:rsidRPr="00000000">
        <w:rPr>
          <w:rFonts w:ascii="Montserrat" w:cs="Montserrat" w:eastAsia="Montserrat" w:hAnsi="Montserrat"/>
          <w:rtl w:val="0"/>
        </w:rPr>
        <w:t xml:space="preserve"> La Secretaría de Contraloría del Poder Ejecutivo del Estado de Hidalgo.</w:t>
      </w:r>
    </w:p>
    <w:p w:rsidR="00000000" w:rsidDel="00000000" w:rsidP="00000000" w:rsidRDefault="00000000" w:rsidRPr="00000000" w14:paraId="0000000F">
      <w:pPr>
        <w:spacing w:after="240" w:before="240" w:lineRule="auto"/>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3.1.9 Padrón Único de Beneficiarios:</w:t>
      </w:r>
      <w:r w:rsidDel="00000000" w:rsidR="00000000" w:rsidRPr="00000000">
        <w:rPr>
          <w:rFonts w:ascii="Montserrat" w:cs="Montserrat" w:eastAsia="Montserrat" w:hAnsi="Montserrat"/>
          <w:rtl w:val="0"/>
        </w:rPr>
        <w:t xml:space="preserve"> Es la integración del registro oficial de todas las personas que fueron beneficiadas por el programa, el cual deberá ser entregado a la Secretaría de Bienestar e Inclusión Social.</w:t>
      </w:r>
    </w:p>
    <w:p w:rsidR="00000000" w:rsidDel="00000000" w:rsidP="00000000" w:rsidRDefault="00000000" w:rsidRPr="00000000" w14:paraId="00000010">
      <w:pPr>
        <w:spacing w:after="240" w:before="240" w:lineRule="auto"/>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3.1.10 Población objetivo:</w:t>
      </w:r>
      <w:r w:rsidDel="00000000" w:rsidR="00000000" w:rsidRPr="00000000">
        <w:rPr>
          <w:rFonts w:ascii="Montserrat" w:cs="Montserrat" w:eastAsia="Montserrat" w:hAnsi="Montserrat"/>
          <w:rtl w:val="0"/>
        </w:rPr>
        <w:t xml:space="preserve"> Es un subconjunto de la población potencial a la que están destinados los apoyos del programa social. Se define normalmente por la pertenencia a un segmento socioeconómico como grupo etario, localización geográfica, carencia específica, vulnerabilidad o nivel de riesgo.</w:t>
      </w:r>
    </w:p>
    <w:p w:rsidR="00000000" w:rsidDel="00000000" w:rsidP="00000000" w:rsidRDefault="00000000" w:rsidRPr="00000000" w14:paraId="00000011">
      <w:pPr>
        <w:spacing w:after="240" w:before="240" w:lineRule="auto"/>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3.1.11 Pseudónimo:</w:t>
      </w:r>
      <w:r w:rsidDel="00000000" w:rsidR="00000000" w:rsidRPr="00000000">
        <w:rPr>
          <w:rFonts w:ascii="Montserrat" w:cs="Montserrat" w:eastAsia="Montserrat" w:hAnsi="Montserrat"/>
          <w:rtl w:val="0"/>
        </w:rPr>
        <w:t xml:space="preserve"> Alias, apodo o sobrenombre que se debe asignar para identificar al participante.</w:t>
      </w:r>
    </w:p>
    <w:p w:rsidR="00000000" w:rsidDel="00000000" w:rsidP="00000000" w:rsidRDefault="00000000" w:rsidRPr="00000000" w14:paraId="00000012">
      <w:pPr>
        <w:spacing w:after="240" w:before="240" w:lineRule="auto"/>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5.1.1.2.2 Para el registro:</w:t>
      </w:r>
      <w:r w:rsidDel="00000000" w:rsidR="00000000" w:rsidRPr="00000000">
        <w:rPr>
          <w:rFonts w:ascii="Montserrat" w:cs="Montserrat" w:eastAsia="Montserrat" w:hAnsi="Montserrat"/>
          <w:rtl w:val="0"/>
        </w:rPr>
        <w:t xml:space="preserve"> Crear una producción de video que podrá ser grabada en cualquier tipo de animación y/o acción viva, en formato MP4, con un peso máximo de 100 MB. La duración y el tema del video serán los que establezca la convocatoria. Asimismo, deberá agregarse un documento en formato PDF que contenga el guion y/o argumento, incluyendo título, datos generales y de contacto del participante o participantes (nombre completo, pseudónimo, edad, domicilio, teléfono y correo electrónico). El registro se realizará a través de la plataforma digital autorizada, conforme a los plazos y condiciones establecidos en la convocatoria.</w:t>
      </w:r>
    </w:p>
    <w:p w:rsidR="00000000" w:rsidDel="00000000" w:rsidP="00000000" w:rsidRDefault="00000000" w:rsidRPr="00000000" w14:paraId="00000013">
      <w:pPr>
        <w:spacing w:after="240" w:before="240" w:lineRule="auto"/>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5.1.1.2.3 Validación de requisitos:</w:t>
      </w:r>
      <w:r w:rsidDel="00000000" w:rsidR="00000000" w:rsidRPr="00000000">
        <w:rPr>
          <w:rFonts w:ascii="Montserrat" w:cs="Montserrat" w:eastAsia="Montserrat" w:hAnsi="Montserrat"/>
          <w:rtl w:val="0"/>
        </w:rPr>
        <w:t xml:space="preserve"> La validación se realizará mediante la plataforma de registro autorizada. Cuando el video no cumpla con las especificaciones previstas en la convocatoria, el sistema impedirá su carga. Asimismo, la plataforma contará con apartados para adjuntar la documentación requerida; en caso de no incorporarse al momento del registro, éste no podrá concluirse.</w:t>
      </w:r>
    </w:p>
    <w:p w:rsidR="00000000" w:rsidDel="00000000" w:rsidP="00000000" w:rsidRDefault="00000000" w:rsidRPr="00000000" w14:paraId="00000014">
      <w:pPr>
        <w:spacing w:after="240" w:before="240" w:lineRule="auto"/>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5.1.3.2.1</w:t>
      </w:r>
      <w:r w:rsidDel="00000000" w:rsidR="00000000" w:rsidRPr="00000000">
        <w:rPr>
          <w:rFonts w:ascii="Montserrat" w:cs="Montserrat" w:eastAsia="Montserrat" w:hAnsi="Montserrat"/>
          <w:rtl w:val="0"/>
        </w:rPr>
        <w:t xml:space="preserve"> Los videos serán registrados en la plataforma digital disponible y autorizada para el concurso. El plazo de entrega y la plataforma serán establecidos en la convocatoria correspondiente.</w:t>
      </w:r>
    </w:p>
    <w:p w:rsidR="00000000" w:rsidDel="00000000" w:rsidP="00000000" w:rsidRDefault="00000000" w:rsidRPr="00000000" w14:paraId="00000015">
      <w:pPr>
        <w:spacing w:after="240" w:before="240" w:lineRule="auto"/>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5.1.3.2.3</w:t>
      </w:r>
      <w:r w:rsidDel="00000000" w:rsidR="00000000" w:rsidRPr="00000000">
        <w:rPr>
          <w:rFonts w:ascii="Montserrat" w:cs="Montserrat" w:eastAsia="Montserrat" w:hAnsi="Montserrat"/>
          <w:rtl w:val="0"/>
        </w:rPr>
        <w:t xml:space="preserve"> El jurado calificador realizará la evaluación de los videos, calificando los criterios de creatividad, contenido e impacto social. Concluida la evaluación, se integrará la cédula de resultados para determinar los trabajos ganadores con base en la puntuación obtenida y se levantará el Acta de Resultados correspondiente. En caso de empate, el jurado calificador deliberará para determinar al ganador.</w:t>
      </w:r>
    </w:p>
    <w:p w:rsidR="00000000" w:rsidDel="00000000" w:rsidP="00000000" w:rsidRDefault="00000000" w:rsidRPr="00000000" w14:paraId="00000016">
      <w:pPr>
        <w:spacing w:after="240" w:before="240"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5.1.6 Criterios de focalización.</w:t>
      </w:r>
    </w:p>
    <w:p w:rsidR="00000000" w:rsidDel="00000000" w:rsidP="00000000" w:rsidRDefault="00000000" w:rsidRPr="00000000" w14:paraId="00000017">
      <w:pPr>
        <w:spacing w:after="240" w:before="240" w:lineRule="auto"/>
        <w:rPr>
          <w:rFonts w:ascii="Montserrat" w:cs="Montserrat" w:eastAsia="Montserrat" w:hAnsi="Montserrat"/>
        </w:rPr>
      </w:pPr>
      <w:r w:rsidDel="00000000" w:rsidR="00000000" w:rsidRPr="00000000">
        <w:rPr>
          <w:rFonts w:ascii="Montserrat" w:cs="Montserrat" w:eastAsia="Montserrat" w:hAnsi="Montserrat"/>
          <w:rtl w:val="0"/>
        </w:rPr>
        <w:t xml:space="preserve">No existen criterios de focalización. En cada concurso habrá clasificación de ganadores por categorías, resultando ganadores quienes obtengan el primero, segundo y tercer lugar de cada una de ellas.</w:t>
      </w:r>
    </w:p>
    <w:p w:rsidR="00000000" w:rsidDel="00000000" w:rsidP="00000000" w:rsidRDefault="00000000" w:rsidRPr="00000000" w14:paraId="00000018">
      <w:pPr>
        <w:spacing w:after="240" w:before="240" w:lineRule="auto"/>
        <w:rPr>
          <w:rFonts w:ascii="Montserrat" w:cs="Montserrat" w:eastAsia="Montserrat" w:hAnsi="Montserrat"/>
        </w:rPr>
      </w:pPr>
      <w:r w:rsidDel="00000000" w:rsidR="00000000" w:rsidRPr="00000000">
        <w:rPr>
          <w:rFonts w:ascii="Montserrat" w:cs="Montserrat" w:eastAsia="Montserrat" w:hAnsi="Montserrat"/>
          <w:rtl w:val="0"/>
        </w:rPr>
        <w:t xml:space="preserve">Para el Concurso de Dibujo, la </w:t>
      </w:r>
      <w:r w:rsidDel="00000000" w:rsidR="00000000" w:rsidRPr="00000000">
        <w:rPr>
          <w:rFonts w:ascii="Montserrat" w:cs="Montserrat" w:eastAsia="Montserrat" w:hAnsi="Montserrat"/>
          <w:b w:val="1"/>
          <w:bCs w:val="1"/>
          <w:rtl w:val="0"/>
        </w:rPr>
        <w:t xml:space="preserve">Categoría 1</w:t>
      </w:r>
      <w:r w:rsidDel="00000000" w:rsidR="00000000" w:rsidRPr="00000000">
        <w:rPr>
          <w:rFonts w:ascii="Montserrat" w:cs="Montserrat" w:eastAsia="Montserrat" w:hAnsi="Montserrat"/>
          <w:rtl w:val="0"/>
        </w:rPr>
        <w:t xml:space="preserve"> corresponderá a participantes de </w:t>
      </w:r>
      <w:r w:rsidDel="00000000" w:rsidR="00000000" w:rsidRPr="00000000">
        <w:rPr>
          <w:rFonts w:ascii="Montserrat" w:cs="Montserrat" w:eastAsia="Montserrat" w:hAnsi="Montserrat"/>
          <w:b w:val="1"/>
          <w:bCs w:val="1"/>
          <w:rtl w:val="0"/>
        </w:rPr>
        <w:t xml:space="preserve">7 a 8 años</w:t>
      </w:r>
      <w:r w:rsidDel="00000000" w:rsidR="00000000" w:rsidRPr="00000000">
        <w:rPr>
          <w:rFonts w:ascii="Montserrat" w:cs="Montserrat" w:eastAsia="Montserrat" w:hAnsi="Montserrat"/>
          <w:rtl w:val="0"/>
        </w:rPr>
        <w:t xml:space="preserve">, y la </w:t>
      </w:r>
      <w:r w:rsidDel="00000000" w:rsidR="00000000" w:rsidRPr="00000000">
        <w:rPr>
          <w:rFonts w:ascii="Montserrat" w:cs="Montserrat" w:eastAsia="Montserrat" w:hAnsi="Montserrat"/>
          <w:b w:val="1"/>
          <w:bCs w:val="1"/>
          <w:rtl w:val="0"/>
        </w:rPr>
        <w:t xml:space="preserve">Categoría 2</w:t>
      </w:r>
      <w:r w:rsidDel="00000000" w:rsidR="00000000" w:rsidRPr="00000000">
        <w:rPr>
          <w:rFonts w:ascii="Montserrat" w:cs="Montserrat" w:eastAsia="Montserrat" w:hAnsi="Montserrat"/>
          <w:rtl w:val="0"/>
        </w:rPr>
        <w:t xml:space="preserve"> a participantes de </w:t>
      </w:r>
      <w:r w:rsidDel="00000000" w:rsidR="00000000" w:rsidRPr="00000000">
        <w:rPr>
          <w:rFonts w:ascii="Montserrat" w:cs="Montserrat" w:eastAsia="Montserrat" w:hAnsi="Montserrat"/>
          <w:b w:val="1"/>
          <w:bCs w:val="1"/>
          <w:rtl w:val="0"/>
        </w:rPr>
        <w:t xml:space="preserve">9 a 10 años</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19">
      <w:pPr>
        <w:spacing w:after="240" w:before="240" w:lineRule="auto"/>
        <w:rPr>
          <w:rFonts w:ascii="Montserrat" w:cs="Montserrat" w:eastAsia="Montserrat" w:hAnsi="Montserrat"/>
        </w:rPr>
      </w:pPr>
      <w:r w:rsidDel="00000000" w:rsidR="00000000" w:rsidRPr="00000000">
        <w:rPr>
          <w:rFonts w:ascii="Montserrat" w:cs="Montserrat" w:eastAsia="Montserrat" w:hAnsi="Montserrat"/>
          <w:rtl w:val="0"/>
        </w:rPr>
        <w:t xml:space="preserve">Para el Concurso </w:t>
      </w:r>
      <w:r w:rsidDel="00000000" w:rsidR="00000000" w:rsidRPr="00000000">
        <w:rPr>
          <w:rFonts w:ascii="Montserrat" w:cs="Montserrat" w:eastAsia="Montserrat" w:hAnsi="Montserrat"/>
          <w:b w:val="1"/>
          <w:bCs w:val="1"/>
          <w:rtl w:val="0"/>
        </w:rPr>
        <w:t xml:space="preserve">Transparencia en Corto</w:t>
      </w:r>
      <w:r w:rsidDel="00000000" w:rsidR="00000000" w:rsidRPr="00000000">
        <w:rPr>
          <w:rFonts w:ascii="Montserrat" w:cs="Montserrat" w:eastAsia="Montserrat" w:hAnsi="Montserrat"/>
          <w:rtl w:val="0"/>
        </w:rPr>
        <w:t xml:space="preserve">, la </w:t>
      </w:r>
      <w:r w:rsidDel="00000000" w:rsidR="00000000" w:rsidRPr="00000000">
        <w:rPr>
          <w:rFonts w:ascii="Montserrat" w:cs="Montserrat" w:eastAsia="Montserrat" w:hAnsi="Montserrat"/>
          <w:b w:val="1"/>
          <w:bCs w:val="1"/>
          <w:rtl w:val="0"/>
        </w:rPr>
        <w:t xml:space="preserve">Categoría 1</w:t>
      </w:r>
      <w:r w:rsidDel="00000000" w:rsidR="00000000" w:rsidRPr="00000000">
        <w:rPr>
          <w:rFonts w:ascii="Montserrat" w:cs="Montserrat" w:eastAsia="Montserrat" w:hAnsi="Montserrat"/>
          <w:rtl w:val="0"/>
        </w:rPr>
        <w:t xml:space="preserve"> corresponderá a </w:t>
      </w:r>
      <w:r w:rsidDel="00000000" w:rsidR="00000000" w:rsidRPr="00000000">
        <w:rPr>
          <w:rFonts w:ascii="Montserrat" w:cs="Montserrat" w:eastAsia="Montserrat" w:hAnsi="Montserrat"/>
          <w:b w:val="1"/>
          <w:bCs w:val="1"/>
          <w:rtl w:val="0"/>
        </w:rPr>
        <w:t xml:space="preserve">Cortometrajes</w:t>
      </w:r>
      <w:r w:rsidDel="00000000" w:rsidR="00000000" w:rsidRPr="00000000">
        <w:rPr>
          <w:rFonts w:ascii="Montserrat" w:cs="Montserrat" w:eastAsia="Montserrat" w:hAnsi="Montserrat"/>
          <w:rtl w:val="0"/>
        </w:rPr>
        <w:t xml:space="preserve"> y la </w:t>
      </w:r>
      <w:r w:rsidDel="00000000" w:rsidR="00000000" w:rsidRPr="00000000">
        <w:rPr>
          <w:rFonts w:ascii="Montserrat" w:cs="Montserrat" w:eastAsia="Montserrat" w:hAnsi="Montserrat"/>
          <w:b w:val="1"/>
          <w:bCs w:val="1"/>
          <w:rtl w:val="0"/>
        </w:rPr>
        <w:t xml:space="preserve">Categoría 2</w:t>
      </w:r>
      <w:r w:rsidDel="00000000" w:rsidR="00000000" w:rsidRPr="00000000">
        <w:rPr>
          <w:rFonts w:ascii="Montserrat" w:cs="Montserrat" w:eastAsia="Montserrat" w:hAnsi="Montserrat"/>
          <w:rtl w:val="0"/>
        </w:rPr>
        <w:t xml:space="preserve"> a </w:t>
      </w:r>
      <w:r w:rsidDel="00000000" w:rsidR="00000000" w:rsidRPr="00000000">
        <w:rPr>
          <w:rFonts w:ascii="Montserrat" w:cs="Montserrat" w:eastAsia="Montserrat" w:hAnsi="Montserrat"/>
          <w:b w:val="1"/>
          <w:bCs w:val="1"/>
          <w:rtl w:val="0"/>
        </w:rPr>
        <w:t xml:space="preserve">Microvideos</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1A">
      <w:pPr>
        <w:spacing w:after="240" w:before="240" w:lineRule="auto"/>
        <w:rPr>
          <w:rFonts w:ascii="Montserrat" w:cs="Montserrat" w:eastAsia="Montserrat" w:hAnsi="Montserrat"/>
          <w:i w:val="1"/>
          <w:iCs w:val="1"/>
        </w:rPr>
      </w:pPr>
      <w:r w:rsidDel="00000000" w:rsidR="00000000" w:rsidRPr="00000000">
        <w:rPr>
          <w:rtl w:val="0"/>
        </w:rPr>
      </w:r>
    </w:p>
    <w:p w:rsidR="00000000" w:rsidDel="00000000" w:rsidP="00000000" w:rsidRDefault="00000000" w:rsidRPr="00000000" w14:paraId="0000001B">
      <w:pPr>
        <w:spacing w:after="240" w:before="240"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TRANSITORIOS</w:t>
      </w:r>
    </w:p>
    <w:p w:rsidR="00000000" w:rsidDel="00000000" w:rsidP="00000000" w:rsidRDefault="00000000" w:rsidRPr="00000000" w14:paraId="0000001C">
      <w:pPr>
        <w:spacing w:after="240" w:before="240" w:lineRule="auto"/>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PRIMERO.</w:t>
      </w:r>
      <w:r w:rsidDel="00000000" w:rsidR="00000000" w:rsidRPr="00000000">
        <w:rPr>
          <w:rFonts w:ascii="Montserrat" w:cs="Montserrat" w:eastAsia="Montserrat" w:hAnsi="Montserrat"/>
          <w:rtl w:val="0"/>
        </w:rPr>
        <w:t xml:space="preserve"> El presente Acuerdo Modificatorio entrará en vigor el día de su publicación en el Periódico Oficial del Estado de Hidalgo.</w:t>
      </w:r>
    </w:p>
    <w:p w:rsidR="00000000" w:rsidDel="00000000" w:rsidP="00000000" w:rsidRDefault="00000000" w:rsidRPr="00000000" w14:paraId="0000001D">
      <w:pPr>
        <w:spacing w:after="240" w:before="240" w:lineRule="auto"/>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SEGUNDO.</w:t>
      </w:r>
      <w:r w:rsidDel="00000000" w:rsidR="00000000" w:rsidRPr="00000000">
        <w:rPr>
          <w:rFonts w:ascii="Montserrat" w:cs="Montserrat" w:eastAsia="Montserrat" w:hAnsi="Montserrat"/>
          <w:rtl w:val="0"/>
        </w:rPr>
        <w:t xml:space="preserve"> Las modificaciones previstas en el presente Acuerdo serán aplicables a la ejecución del Programa Concursos para Fomentar la Participación Ciudadana en Acciones sobre Cultura de la Transparencia y la Rendición de Cuentas para el Ejercicio Fiscal 2026 y a las convocatorias que de éste deriven.</w:t>
      </w:r>
    </w:p>
    <w:p w:rsidR="00000000" w:rsidDel="00000000" w:rsidP="00000000" w:rsidRDefault="00000000" w:rsidRPr="00000000" w14:paraId="0000001E">
      <w:pPr>
        <w:spacing w:after="240" w:before="240" w:lineRule="auto"/>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TERCERO.</w:t>
      </w:r>
      <w:r w:rsidDel="00000000" w:rsidR="00000000" w:rsidRPr="00000000">
        <w:rPr>
          <w:rFonts w:ascii="Montserrat" w:cs="Montserrat" w:eastAsia="Montserrat" w:hAnsi="Montserrat"/>
          <w:rtl w:val="0"/>
        </w:rPr>
        <w:t xml:space="preserve"> Las disposiciones de las Reglas de Operación que no fueron objeto de modificación mediante el presente Acuerdo continuarán vigentes en todos sus términos.</w:t>
      </w:r>
    </w:p>
    <w:p w:rsidR="00000000" w:rsidDel="00000000" w:rsidP="00000000" w:rsidRDefault="00000000" w:rsidRPr="00000000" w14:paraId="0000001F">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20">
      <w:pPr>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ATENTAMENTE</w:t>
      </w:r>
    </w:p>
    <w:p w:rsidR="00000000" w:rsidDel="00000000" w:rsidP="00000000" w:rsidRDefault="00000000" w:rsidRPr="00000000" w14:paraId="00000021">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22">
      <w:pPr>
        <w:jc w:val="left"/>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23">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24">
      <w:pPr>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DR. ÁLVARO MARTÍN BARDALES RAMÍREZ</w:t>
      </w:r>
    </w:p>
    <w:p w:rsidR="00000000" w:rsidDel="00000000" w:rsidP="00000000" w:rsidRDefault="00000000" w:rsidRPr="00000000" w14:paraId="00000025">
      <w:pPr>
        <w:jc w:val="center"/>
        <w:rPr>
          <w:rFonts w:ascii="Montserrat" w:cs="Montserrat" w:eastAsia="Montserrat" w:hAnsi="Montserrat"/>
        </w:rPr>
      </w:pPr>
      <w:r w:rsidDel="00000000" w:rsidR="00000000" w:rsidRPr="00000000">
        <w:rPr>
          <w:rFonts w:ascii="Montserrat" w:cs="Montserrat" w:eastAsia="Montserrat" w:hAnsi="Montserrat"/>
          <w:rtl w:val="0"/>
        </w:rPr>
        <w:t xml:space="preserve">Secretario  de Contraloría del Estado de Hidalgo</w:t>
      </w:r>
    </w:p>
    <w:p w:rsidR="00000000" w:rsidDel="00000000" w:rsidP="00000000" w:rsidRDefault="00000000" w:rsidRPr="00000000" w14:paraId="00000026">
      <w:pPr>
        <w:jc w:val="center"/>
        <w:rPr>
          <w:rFonts w:ascii="Montserrat" w:cs="Montserrat" w:eastAsia="Montserrat" w:hAnsi="Montserrat"/>
        </w:rPr>
      </w:pPr>
      <w:r w:rsidDel="00000000" w:rsidR="00000000" w:rsidRPr="00000000">
        <w:rPr>
          <w:rtl w:val="0"/>
        </w:rPr>
      </w:r>
    </w:p>
    <w:p w:rsidR="00000000" w:rsidDel="00000000" w:rsidP="00000000" w:rsidRDefault="00000000" w:rsidRPr="00000000" w14:paraId="00000027">
      <w:pPr>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San Agustín Tlaxiaca a 22 de julio de 2026 </w:t>
      </w:r>
    </w:p>
    <w:p w:rsidR="00000000" w:rsidDel="00000000" w:rsidP="00000000" w:rsidRDefault="00000000" w:rsidRPr="00000000" w14:paraId="00000028">
      <w:pPr>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29">
      <w:pPr>
        <w:jc w:val="center"/>
        <w:rPr>
          <w:rFonts w:ascii="Montserrat" w:cs="Montserrat" w:eastAsia="Montserrat" w:hAnsi="Montserrat"/>
        </w:rPr>
      </w:pPr>
      <w:r w:rsidDel="00000000" w:rsidR="00000000" w:rsidRPr="00000000">
        <w:rPr>
          <w:rtl w:val="0"/>
        </w:rPr>
      </w:r>
    </w:p>
    <w:p w:rsidR="00000000" w:rsidDel="00000000" w:rsidP="00000000" w:rsidRDefault="00000000" w:rsidRPr="00000000" w14:paraId="0000002A">
      <w:pPr>
        <w:jc w:val="center"/>
        <w:rPr>
          <w:rFonts w:ascii="Montserrat" w:cs="Montserrat" w:eastAsia="Montserrat" w:hAnsi="Montserrat"/>
        </w:rPr>
      </w:pPr>
      <w:r w:rsidDel="00000000" w:rsidR="00000000" w:rsidRPr="00000000">
        <w:rPr>
          <w:rtl w:val="0"/>
        </w:rPr>
      </w:r>
    </w:p>
    <w:sectPr>
      <w:headerReference r:id="rId7" w:type="default"/>
      <w:headerReference r:id="rId8" w:type="even"/>
      <w:footerReference r:id="rId9" w:type="default"/>
      <w:footerReference r:id="rId10" w:type="even"/>
      <w:pgSz w:h="20160" w:w="12240" w:orient="portrait"/>
      <w:pgMar w:bottom="283.46456692913387" w:top="476.2204724409449" w:left="1133.8582677165355" w:right="901.4173228346458" w:header="397" w:footer="39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jc w:val="cente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jc w:val="center"/>
      <w:rPr/>
    </w:pPr>
    <w:r w:rsidDel="00000000" w:rsidR="00000000" w:rsidRPr="00000000">
      <w:rPr/>
      <w:drawing>
        <wp:inline distB="0" distT="0" distL="0" distR="0">
          <wp:extent cx="2881890" cy="25298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881890" cy="252985"/>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0"/>
        <w:szCs w:val="10"/>
        <w:u w:val="none"/>
        <w:shd w:fill="auto" w:val="clear"/>
        <w:vertAlign w:val="baseline"/>
      </w:rPr>
    </w:pPr>
    <w:r w:rsidDel="00000000" w:rsidR="00000000" w:rsidRPr="00000000">
      <w:rPr>
        <w:rtl w:val="0"/>
      </w:rPr>
    </w:r>
  </w:p>
  <w:tbl>
    <w:tblPr>
      <w:tblStyle w:val="Table1"/>
      <w:tblW w:w="8565.0" w:type="dxa"/>
      <w:jc w:val="left"/>
      <w:tblInd w:w="-142.0" w:type="dxa"/>
      <w:tblLayout w:type="fixed"/>
      <w:tblLook w:val="0400"/>
    </w:tblPr>
    <w:tblGrid>
      <w:gridCol w:w="3465"/>
      <w:gridCol w:w="3465"/>
      <w:gridCol w:w="1635"/>
      <w:tblGridChange w:id="0">
        <w:tblGrid>
          <w:gridCol w:w="3465"/>
          <w:gridCol w:w="3465"/>
          <w:gridCol w:w="1635"/>
        </w:tblGrid>
      </w:tblGridChange>
    </w:tblGrid>
    <w:tr>
      <w:trPr>
        <w:cantSplit w:val="0"/>
        <w:tblHeader w:val="0"/>
      </w:trPr>
      <w:tc>
        <w:tcPr>
          <w:vAlign w:val="center"/>
        </w:tcPr>
        <w:p w:rsidR="00000000" w:rsidDel="00000000" w:rsidP="00000000" w:rsidRDefault="00000000" w:rsidRPr="00000000" w14:paraId="0000002C">
          <w:pPr>
            <w:jc w:val="left"/>
            <w:rPr/>
          </w:pPr>
          <w:r w:rsidDel="00000000" w:rsidR="00000000" w:rsidRPr="00000000">
            <w:rPr>
              <w:rtl w:val="0"/>
            </w:rPr>
          </w:r>
        </w:p>
      </w:tc>
      <w:tc>
        <w:tcPr>
          <w:vAlign w:val="center"/>
        </w:tcPr>
        <w:p w:rsidR="00000000" w:rsidDel="00000000" w:rsidP="00000000" w:rsidRDefault="00000000" w:rsidRPr="00000000" w14:paraId="0000002D">
          <w:pPr>
            <w:jc w:val="center"/>
            <w:rPr/>
          </w:pPr>
          <w:r w:rsidDel="00000000" w:rsidR="00000000" w:rsidRPr="00000000">
            <w:rPr>
              <w:rtl w:val="0"/>
            </w:rPr>
          </w:r>
        </w:p>
      </w:tc>
      <w:tc>
        <w:tcPr>
          <w:vAlign w:val="center"/>
        </w:tcPr>
        <w:p w:rsidR="00000000" w:rsidDel="00000000" w:rsidP="00000000" w:rsidRDefault="00000000" w:rsidRPr="00000000" w14:paraId="0000002E">
          <w:pPr>
            <w:jc w:val="right"/>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2F">
          <w:pPr>
            <w:rPr>
              <w:sz w:val="3"/>
              <w:szCs w:val="3"/>
            </w:rPr>
          </w:pPr>
          <w:r w:rsidDel="00000000" w:rsidR="00000000" w:rsidRPr="00000000">
            <w:rPr>
              <w:rtl w:val="0"/>
            </w:rPr>
          </w:r>
        </w:p>
      </w:tc>
    </w:tr>
  </w:tbl>
  <w:p w:rsidR="00000000" w:rsidDel="00000000" w:rsidP="00000000" w:rsidRDefault="00000000" w:rsidRPr="00000000" w14:paraId="00000032">
    <w:pPr>
      <w:rPr>
        <w:sz w:val="10"/>
        <w:szCs w:val="1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10376.999999999998" w:type="dxa"/>
      <w:jc w:val="left"/>
      <w:tblInd w:w="-142.0" w:type="dxa"/>
      <w:tblLayout w:type="fixed"/>
      <w:tblLook w:val="0400"/>
    </w:tblPr>
    <w:tblGrid>
      <w:gridCol w:w="3459"/>
      <w:gridCol w:w="3459"/>
      <w:gridCol w:w="3459"/>
      <w:tblGridChange w:id="0">
        <w:tblGrid>
          <w:gridCol w:w="3459"/>
          <w:gridCol w:w="3459"/>
          <w:gridCol w:w="3459"/>
        </w:tblGrid>
      </w:tblGridChange>
    </w:tblGrid>
    <w:tr>
      <w:trPr>
        <w:cantSplit w:val="0"/>
        <w:tblHeader w:val="0"/>
      </w:trPr>
      <w:tc>
        <w:tcPr>
          <w:vAlign w:val="center"/>
        </w:tcPr>
        <w:p w:rsidR="00000000" w:rsidDel="00000000" w:rsidP="00000000" w:rsidRDefault="00000000" w:rsidRPr="00000000" w14:paraId="00000034">
          <w:pPr>
            <w:rPr/>
          </w:pPr>
          <w:r w:rsidDel="00000000" w:rsidR="00000000" w:rsidRPr="00000000">
            <w:rPr>
              <w:rtl w:val="0"/>
            </w:rPr>
            <w:t xml:space="preserve">Página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de </w:t>
          </w:r>
          <w:r w:rsidDel="00000000" w:rsidR="00000000" w:rsidRPr="00000000">
            <w:rPr/>
            <w:fldChar w:fldCharType="begin"/>
            <w:instrText xml:space="preserve">NUMPAGES</w:instrText>
            <w:fldChar w:fldCharType="separate"/>
            <w:fldChar w:fldCharType="end"/>
          </w:r>
          <w:r w:rsidDel="00000000" w:rsidR="00000000" w:rsidRPr="00000000">
            <w:rPr>
              <w:rtl w:val="0"/>
            </w:rPr>
          </w:r>
        </w:p>
      </w:tc>
      <w:tc>
        <w:tcPr>
          <w:vAlign w:val="center"/>
        </w:tcPr>
        <w:p w:rsidR="00000000" w:rsidDel="00000000" w:rsidP="00000000" w:rsidRDefault="00000000" w:rsidRPr="00000000" w14:paraId="00000035">
          <w:pPr>
            <w:jc w:val="center"/>
            <w:rPr/>
          </w:pPr>
          <w:r w:rsidDel="00000000" w:rsidR="00000000" w:rsidRPr="00000000">
            <w:rPr>
              <w:rtl w:val="0"/>
            </w:rPr>
            <w:t xml:space="preserve">PERIÓDICO OFICIAL</w:t>
          </w:r>
        </w:p>
        <w:p w:rsidR="00000000" w:rsidDel="00000000" w:rsidP="00000000" w:rsidRDefault="00000000" w:rsidRPr="00000000" w14:paraId="00000036">
          <w:pPr>
            <w:jc w:val="center"/>
            <w:rPr/>
          </w:pPr>
          <w:r w:rsidDel="00000000" w:rsidR="00000000" w:rsidRPr="00000000">
            <w:rPr>
              <w:rtl w:val="0"/>
            </w:rPr>
            <w:t xml:space="preserve">DEL ESTADO DE HIDALGO</w:t>
          </w:r>
        </w:p>
      </w:tc>
      <w:tc>
        <w:tcPr>
          <w:vAlign w:val="center"/>
        </w:tcPr>
        <w:p w:rsidR="00000000" w:rsidDel="00000000" w:rsidP="00000000" w:rsidRDefault="00000000" w:rsidRPr="00000000" w14:paraId="00000037">
          <w:pPr>
            <w:jc w:val="right"/>
            <w:rPr/>
          </w:pPr>
          <w:r w:rsidDel="00000000" w:rsidR="00000000" w:rsidRPr="00000000">
            <w:rPr>
              <w:rtl w:val="0"/>
            </w:rPr>
            <w:t xml:space="preserve">13 de febrero de 2023</w:t>
          </w:r>
        </w:p>
        <w:p w:rsidR="00000000" w:rsidDel="00000000" w:rsidP="00000000" w:rsidRDefault="00000000" w:rsidRPr="00000000" w14:paraId="00000038">
          <w:pPr>
            <w:jc w:val="right"/>
            <w:rPr/>
          </w:pPr>
          <w:r w:rsidDel="00000000" w:rsidR="00000000" w:rsidRPr="00000000">
            <w:rPr>
              <w:rtl w:val="0"/>
            </w:rPr>
            <w:t xml:space="preserve">Ordinario</w:t>
          </w:r>
        </w:p>
      </w:tc>
    </w:tr>
    <w:tr>
      <w:trPr>
        <w:cantSplit w:val="0"/>
        <w:tblHeader w:val="0"/>
      </w:trPr>
      <w:tc>
        <w:tcPr>
          <w:gridSpan w:val="3"/>
        </w:tcPr>
        <w:p w:rsidR="00000000" w:rsidDel="00000000" w:rsidP="00000000" w:rsidRDefault="00000000" w:rsidRPr="00000000" w14:paraId="00000039">
          <w:pPr>
            <w:rPr>
              <w:sz w:val="3"/>
              <w:szCs w:val="3"/>
            </w:rPr>
          </w:pPr>
          <w:r w:rsidDel="00000000" w:rsidR="00000000" w:rsidRPr="00000000">
            <w:rPr>
              <w:sz w:val="3"/>
              <w:szCs w:val="3"/>
              <w:rtl w:val="0"/>
            </w:rPr>
            <w:t xml:space="preserve">2023periódicooficialdelestadodehidalgoperiódicooficialdelestadodehidalgoperiódicooficialdelestadodehidalgoperiódicooficialdelestadodehidalgoperiódicooficialdelestadodehidalgoperiódicooficialdelestadodehidalgoperiódicooficialdelestadodehidalgoperiódicooficialdelestadodehidalgoperiódicooficialdelestadodehidalgoperiódicooficialdelestadodehidalgoperiódicooficialdelestadodehidalgoperiódicooficialdelestadodehidalgoperiódicooficialdelestadodehidalgoperiódicooficialdelestadodehidalgoperiódicooficialdelestadodehidalgoperiódicooficialdelestadodehidalgoperiódicooficialdelestadodehidalgoperiódicooficialdelestadodehidalgoperiódicooficialdelestadodehidalgoperiódicooficialdelestadodehidalgoperiódicooficialdelestadodehidalgoperiódicooficialdelestadodehidalgo</w:t>
          </w:r>
        </w:p>
        <w:p w:rsidR="00000000" w:rsidDel="00000000" w:rsidP="00000000" w:rsidRDefault="00000000" w:rsidRPr="00000000" w14:paraId="0000003A">
          <w:pPr>
            <w:rPr>
              <w:sz w:val="3"/>
              <w:szCs w:val="3"/>
            </w:rPr>
          </w:pPr>
          <w:r w:rsidDel="00000000" w:rsidR="00000000" w:rsidRPr="00000000">
            <w:rPr>
              <w:sz w:val="3"/>
              <w:szCs w:val="3"/>
              <w:rtl w:val="0"/>
            </w:rPr>
            <w:t xml:space="preserve">Periódicooficialdelestadodehidalgoperiódicooficialdelestadodehidalgoperiódicooficialdelestadodehidalgoperiódicooficialdelestadodehidalgoperiódicooficialdelestadodehidalgoperiódicooficialdelestadodehidalgoperiódicooficialdelestadodehidalgoperiódicooficialdelestadodehidalgoperiódicooficialdelestadodehidalgoperiódicooficialdelestadodehidalgoperiódicooficialdelestadodehidalgoperiódicooficialdelestadodehidalgoperiódicooficialdelestadodehidalgoperiódicooficialdelestadodehidalgoperiódicooficialdelestadodehidalgoperiódicooficialdelestadodehidalgoperiódicooficialdelestadodehidalgoperiódicooficialdelestadodehidalgoperiódicooficialdelestadodehidalgoperiódicooficialdelestadodehidalgoperiódicooficialdelestadodehidalgoperiódicooficialdelestadodehidalgo2023</w:t>
          </w:r>
        </w:p>
      </w:tc>
    </w:tr>
  </w:tbl>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Arial" w:cs="Arial" w:eastAsia="Arial" w:hAnsi="Arial"/>
        <w:b w:val="0"/>
        <w:bCs w:val="0"/>
        <w:i w:val="0"/>
        <w:iCs w:val="0"/>
        <w:smallCaps w:val="0"/>
        <w:strike w:val="0"/>
        <w:color w:val="000000"/>
        <w:sz w:val="10"/>
        <w:szCs w:val="1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s"/>
      </w:rPr>
    </w:rPrDefault>
    <w:pPrDefault>
      <w:pPr>
        <w:spacing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NU/gMboOCPI2Xk9qLOHnyJCM5A==">CgMxLjA4AHIhMVEyQjdMVUlVbGpTcUZnNi1iNzlZZEV6Zmk3NjE5bGVu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